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9FC" w:rsidRPr="00246791" w:rsidRDefault="00EC29FC" w:rsidP="00EC29FC">
      <w:pPr>
        <w:numPr>
          <w:ilvl w:val="0"/>
          <w:numId w:val="1"/>
        </w:numPr>
        <w:spacing w:after="160" w:line="259" w:lineRule="auto"/>
        <w:jc w:val="right"/>
        <w:rPr>
          <w:rFonts w:ascii="Times New Roman" w:hAnsi="Times New Roman"/>
          <w:sz w:val="24"/>
          <w:szCs w:val="24"/>
        </w:rPr>
      </w:pPr>
      <w:r w:rsidRPr="00246791">
        <w:rPr>
          <w:rFonts w:ascii="Times New Roman" w:hAnsi="Times New Roman"/>
          <w:sz w:val="24"/>
          <w:szCs w:val="24"/>
        </w:rPr>
        <w:t>sz. melléklet</w:t>
      </w:r>
    </w:p>
    <w:p w:rsidR="00EC29FC" w:rsidRPr="00EC21B3" w:rsidRDefault="00EC29FC" w:rsidP="00EC29FC">
      <w:pPr>
        <w:jc w:val="center"/>
        <w:rPr>
          <w:rFonts w:ascii="Times New Roman" w:hAnsi="Times New Roman"/>
          <w:b/>
          <w:sz w:val="24"/>
          <w:szCs w:val="24"/>
        </w:rPr>
      </w:pPr>
      <w:r w:rsidRPr="00246791">
        <w:rPr>
          <w:rFonts w:ascii="Times New Roman" w:hAnsi="Times New Roman"/>
          <w:b/>
          <w:sz w:val="24"/>
          <w:szCs w:val="24"/>
        </w:rPr>
        <w:t>NYILATKOZAT</w:t>
      </w:r>
    </w:p>
    <w:p w:rsidR="00EC29FC" w:rsidRPr="00246791" w:rsidRDefault="00EC29FC" w:rsidP="00EC29FC">
      <w:pPr>
        <w:spacing w:after="0" w:line="360" w:lineRule="auto"/>
        <w:jc w:val="both"/>
        <w:rPr>
          <w:rFonts w:ascii="Times New Roman" w:hAnsi="Times New Roman"/>
          <w:sz w:val="24"/>
          <w:szCs w:val="24"/>
        </w:rPr>
      </w:pPr>
      <w:r w:rsidRPr="00246791">
        <w:rPr>
          <w:rFonts w:ascii="Times New Roman" w:hAnsi="Times New Roman"/>
          <w:sz w:val="24"/>
          <w:szCs w:val="24"/>
        </w:rPr>
        <w:t>Alulírott ………………………………….... hozzájárulok az alábbi személyazonosító adataim</w:t>
      </w:r>
    </w:p>
    <w:p w:rsidR="00EC29FC" w:rsidRPr="00246791" w:rsidRDefault="00EC29FC" w:rsidP="00EC29FC">
      <w:pPr>
        <w:spacing w:after="0" w:line="360" w:lineRule="auto"/>
        <w:jc w:val="both"/>
        <w:rPr>
          <w:rFonts w:ascii="Times New Roman" w:hAnsi="Times New Roman"/>
          <w:sz w:val="24"/>
          <w:szCs w:val="24"/>
        </w:rPr>
      </w:pPr>
      <w:r w:rsidRPr="00246791">
        <w:rPr>
          <w:rFonts w:ascii="Times New Roman" w:hAnsi="Times New Roman"/>
          <w:sz w:val="24"/>
          <w:szCs w:val="24"/>
        </w:rPr>
        <w:t>név: ……………………………………………………………………………………………...</w:t>
      </w:r>
    </w:p>
    <w:p w:rsidR="00EC29FC" w:rsidRPr="00246791" w:rsidRDefault="00EC29FC" w:rsidP="00EC29FC">
      <w:pPr>
        <w:spacing w:after="0" w:line="360" w:lineRule="auto"/>
        <w:jc w:val="both"/>
        <w:rPr>
          <w:rFonts w:ascii="Times New Roman" w:hAnsi="Times New Roman"/>
          <w:sz w:val="24"/>
          <w:szCs w:val="24"/>
        </w:rPr>
      </w:pPr>
      <w:r w:rsidRPr="00246791">
        <w:rPr>
          <w:rFonts w:ascii="Times New Roman" w:hAnsi="Times New Roman"/>
          <w:sz w:val="24"/>
          <w:szCs w:val="24"/>
        </w:rPr>
        <w:t>születési hely, idő: ……………………………………………………………………………...</w:t>
      </w:r>
    </w:p>
    <w:p w:rsidR="00EC29FC" w:rsidRPr="00246791" w:rsidRDefault="00EC29FC" w:rsidP="00EC29FC">
      <w:pPr>
        <w:spacing w:after="0" w:line="360" w:lineRule="auto"/>
        <w:jc w:val="both"/>
        <w:rPr>
          <w:rFonts w:ascii="Times New Roman" w:hAnsi="Times New Roman"/>
          <w:sz w:val="24"/>
          <w:szCs w:val="24"/>
        </w:rPr>
      </w:pPr>
      <w:r w:rsidRPr="00246791">
        <w:rPr>
          <w:rFonts w:ascii="Times New Roman" w:hAnsi="Times New Roman"/>
          <w:sz w:val="24"/>
          <w:szCs w:val="24"/>
        </w:rPr>
        <w:t>lakcím: ……………………………………………………………………………………</w:t>
      </w:r>
      <w:proofErr w:type="gramStart"/>
      <w:r w:rsidRPr="00246791">
        <w:rPr>
          <w:rFonts w:ascii="Times New Roman" w:hAnsi="Times New Roman"/>
          <w:sz w:val="24"/>
          <w:szCs w:val="24"/>
        </w:rPr>
        <w:t>…….</w:t>
      </w:r>
      <w:proofErr w:type="gramEnd"/>
      <w:r w:rsidRPr="00246791">
        <w:rPr>
          <w:rFonts w:ascii="Times New Roman" w:hAnsi="Times New Roman"/>
          <w:sz w:val="24"/>
          <w:szCs w:val="24"/>
        </w:rPr>
        <w:t>.</w:t>
      </w:r>
    </w:p>
    <w:p w:rsidR="00EC29FC" w:rsidRPr="00246791" w:rsidRDefault="00EC29FC" w:rsidP="00EC29FC">
      <w:pPr>
        <w:spacing w:after="0" w:line="240" w:lineRule="auto"/>
        <w:jc w:val="both"/>
        <w:rPr>
          <w:rFonts w:ascii="Times New Roman" w:hAnsi="Times New Roman"/>
          <w:sz w:val="24"/>
          <w:szCs w:val="24"/>
        </w:rPr>
      </w:pPr>
      <w:r w:rsidRPr="00246791">
        <w:rPr>
          <w:rFonts w:ascii="Times New Roman" w:hAnsi="Times New Roman"/>
          <w:sz w:val="24"/>
          <w:szCs w:val="24"/>
        </w:rPr>
        <w:t>pályázati eljárással összefüggő kezeléséhez és tudomásul veszem az adatkezelésről szóló tájékoztatásban foglaltakat.</w:t>
      </w:r>
    </w:p>
    <w:p w:rsidR="00EC29FC" w:rsidRPr="00246791" w:rsidRDefault="00EC29FC" w:rsidP="00EC29FC">
      <w:pPr>
        <w:spacing w:after="0" w:line="240" w:lineRule="auto"/>
        <w:jc w:val="both"/>
        <w:rPr>
          <w:rFonts w:ascii="Times New Roman" w:hAnsi="Times New Roman"/>
          <w:sz w:val="24"/>
          <w:szCs w:val="24"/>
        </w:rPr>
      </w:pPr>
    </w:p>
    <w:p w:rsidR="00EC29FC" w:rsidRPr="00246791" w:rsidRDefault="00EC29FC" w:rsidP="00EC29FC">
      <w:pPr>
        <w:spacing w:after="0" w:line="240" w:lineRule="auto"/>
        <w:jc w:val="both"/>
        <w:rPr>
          <w:rFonts w:ascii="Times New Roman" w:hAnsi="Times New Roman"/>
          <w:sz w:val="24"/>
          <w:szCs w:val="24"/>
        </w:rPr>
      </w:pPr>
    </w:p>
    <w:p w:rsidR="00EC29FC" w:rsidRPr="00EC21B3" w:rsidRDefault="00EC29FC" w:rsidP="00EC29FC">
      <w:pPr>
        <w:spacing w:after="0" w:line="240" w:lineRule="auto"/>
        <w:jc w:val="center"/>
        <w:rPr>
          <w:rFonts w:ascii="Times New Roman" w:hAnsi="Times New Roman"/>
          <w:sz w:val="24"/>
          <w:szCs w:val="24"/>
        </w:rPr>
      </w:pPr>
      <w:r w:rsidRPr="00246791">
        <w:rPr>
          <w:rFonts w:ascii="Times New Roman" w:hAnsi="Times New Roman"/>
          <w:sz w:val="24"/>
          <w:szCs w:val="24"/>
        </w:rPr>
        <w:t>TÁJÉKOZTATÁS</w:t>
      </w:r>
    </w:p>
    <w:p w:rsidR="00EC29FC" w:rsidRPr="00246791" w:rsidRDefault="00EC29FC" w:rsidP="00EC29FC">
      <w:pPr>
        <w:spacing w:after="0" w:line="240" w:lineRule="auto"/>
        <w:jc w:val="both"/>
        <w:rPr>
          <w:rFonts w:ascii="Times New Roman" w:hAnsi="Times New Roman"/>
          <w:sz w:val="24"/>
          <w:szCs w:val="24"/>
        </w:rPr>
      </w:pPr>
    </w:p>
    <w:p w:rsidR="00EC29FC" w:rsidRDefault="00EC29FC" w:rsidP="00EC29FC">
      <w:pPr>
        <w:spacing w:after="0" w:line="240" w:lineRule="auto"/>
        <w:jc w:val="both"/>
        <w:rPr>
          <w:rFonts w:ascii="Times New Roman" w:hAnsi="Times New Roman"/>
          <w:sz w:val="24"/>
          <w:szCs w:val="24"/>
        </w:rPr>
      </w:pPr>
      <w:r w:rsidRPr="00246791">
        <w:rPr>
          <w:rFonts w:ascii="Times New Roman" w:hAnsi="Times New Roman"/>
          <w:sz w:val="24"/>
          <w:szCs w:val="24"/>
          <w:u w:val="single"/>
        </w:rPr>
        <w:t>Az érintett adatkezeléssel kapcsolatos jogi és jogorvoslati lehetőségei</w:t>
      </w:r>
      <w:r w:rsidRPr="00246791">
        <w:rPr>
          <w:rFonts w:ascii="Times New Roman" w:hAnsi="Times New Roman"/>
          <w:sz w:val="24"/>
          <w:szCs w:val="24"/>
        </w:rPr>
        <w:t xml:space="preserve"> (az információs önrendelkezési jogról és az információszabadságr</w:t>
      </w:r>
      <w:r>
        <w:rPr>
          <w:rFonts w:ascii="Times New Roman" w:hAnsi="Times New Roman"/>
          <w:sz w:val="24"/>
          <w:szCs w:val="24"/>
        </w:rPr>
        <w:t>ól szóló 2011. évi CXII. tv. 14. §, 18. § és a 22-24</w:t>
      </w:r>
      <w:r w:rsidRPr="00246791">
        <w:rPr>
          <w:rFonts w:ascii="Times New Roman" w:hAnsi="Times New Roman"/>
          <w:sz w:val="24"/>
          <w:szCs w:val="24"/>
        </w:rPr>
        <w:t>. §-</w:t>
      </w:r>
      <w:proofErr w:type="spellStart"/>
      <w:r w:rsidRPr="00246791">
        <w:rPr>
          <w:rFonts w:ascii="Times New Roman" w:hAnsi="Times New Roman"/>
          <w:sz w:val="24"/>
          <w:szCs w:val="24"/>
        </w:rPr>
        <w:t>ai</w:t>
      </w:r>
      <w:proofErr w:type="spellEnd"/>
      <w:r w:rsidRPr="00246791">
        <w:rPr>
          <w:rFonts w:ascii="Times New Roman" w:hAnsi="Times New Roman"/>
          <w:sz w:val="24"/>
          <w:szCs w:val="24"/>
        </w:rPr>
        <w:t xml:space="preserve"> szerint):</w:t>
      </w:r>
    </w:p>
    <w:p w:rsidR="00EC29FC" w:rsidRPr="00246791" w:rsidRDefault="00EC29FC" w:rsidP="00EC29FC">
      <w:pPr>
        <w:spacing w:after="0" w:line="240" w:lineRule="auto"/>
        <w:jc w:val="both"/>
        <w:rPr>
          <w:rFonts w:ascii="Times New Roman" w:hAnsi="Times New Roman"/>
          <w:sz w:val="24"/>
          <w:szCs w:val="24"/>
        </w:rPr>
      </w:pPr>
    </w:p>
    <w:p w:rsidR="00EC29FC" w:rsidRPr="00B71CB0" w:rsidRDefault="00EC29FC" w:rsidP="00EC29FC">
      <w:pPr>
        <w:shd w:val="clear" w:color="auto" w:fill="FFFFFF"/>
        <w:spacing w:after="0"/>
        <w:ind w:firstLine="240"/>
        <w:jc w:val="both"/>
        <w:rPr>
          <w:rFonts w:ascii="Times New Roman" w:hAnsi="Times New Roman"/>
          <w:color w:val="000000"/>
          <w:sz w:val="24"/>
          <w:szCs w:val="24"/>
          <w:lang w:eastAsia="hu-HU"/>
        </w:rPr>
      </w:pPr>
      <w:r w:rsidRPr="00B71CB0">
        <w:rPr>
          <w:rFonts w:ascii="Times New Roman" w:hAnsi="Times New Roman"/>
          <w:b/>
          <w:bCs/>
          <w:color w:val="000000"/>
          <w:sz w:val="24"/>
          <w:szCs w:val="24"/>
        </w:rPr>
        <w:t>14. § </w:t>
      </w:r>
      <w:r w:rsidRPr="00B71CB0">
        <w:rPr>
          <w:rFonts w:ascii="Times New Roman" w:hAnsi="Times New Roman"/>
          <w:color w:val="000000"/>
          <w:sz w:val="24"/>
          <w:szCs w:val="24"/>
        </w:rPr>
        <w:t>Az érintett jogosult arra, hogy az adatkezelő és az annak megbízásából vagy rendelkezése alapján eljáró adatfeldolgozó által kezelt személyes adatai vonatkozásában az e törvényben meghatározott feltételek szerint</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i/>
          <w:iCs/>
          <w:color w:val="000000"/>
          <w:sz w:val="24"/>
          <w:szCs w:val="24"/>
        </w:rPr>
        <w:t>a) </w:t>
      </w:r>
      <w:r w:rsidRPr="00B71CB0">
        <w:rPr>
          <w:rFonts w:ascii="Times New Roman" w:hAnsi="Times New Roman"/>
          <w:color w:val="000000"/>
          <w:sz w:val="24"/>
          <w:szCs w:val="24"/>
        </w:rPr>
        <w:t>az adatkezeléssel összefüggő tényekről az adatkezelés megkezdését megelőzően tájékoztatást kapjon (a továbbiakban: előzetes tájékozódáshoz való jog),</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i/>
          <w:iCs/>
          <w:color w:val="000000"/>
          <w:sz w:val="24"/>
          <w:szCs w:val="24"/>
        </w:rPr>
        <w:t>b) </w:t>
      </w:r>
      <w:r w:rsidRPr="00B71CB0">
        <w:rPr>
          <w:rFonts w:ascii="Times New Roman" w:hAnsi="Times New Roman"/>
          <w:color w:val="000000"/>
          <w:sz w:val="24"/>
          <w:szCs w:val="24"/>
        </w:rPr>
        <w:t xml:space="preserve">kérelmére személyes adatait és az azok kezelésével összefüggő információkat az adatkezelő a rendelkezésére </w:t>
      </w:r>
      <w:proofErr w:type="spellStart"/>
      <w:r w:rsidRPr="00B71CB0">
        <w:rPr>
          <w:rFonts w:ascii="Times New Roman" w:hAnsi="Times New Roman"/>
          <w:color w:val="000000"/>
          <w:sz w:val="24"/>
          <w:szCs w:val="24"/>
        </w:rPr>
        <w:t>bocsássa</w:t>
      </w:r>
      <w:proofErr w:type="spellEnd"/>
      <w:r w:rsidRPr="00B71CB0">
        <w:rPr>
          <w:rFonts w:ascii="Times New Roman" w:hAnsi="Times New Roman"/>
          <w:color w:val="000000"/>
          <w:sz w:val="24"/>
          <w:szCs w:val="24"/>
        </w:rPr>
        <w:t xml:space="preserve"> (a továbbiakban: hozzáféréshez való jog),</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i/>
          <w:iCs/>
          <w:color w:val="000000"/>
          <w:sz w:val="24"/>
          <w:szCs w:val="24"/>
        </w:rPr>
        <w:t>c) </w:t>
      </w:r>
      <w:r w:rsidRPr="00B71CB0">
        <w:rPr>
          <w:rFonts w:ascii="Times New Roman" w:hAnsi="Times New Roman"/>
          <w:color w:val="000000"/>
          <w:sz w:val="24"/>
          <w:szCs w:val="24"/>
        </w:rPr>
        <w:t>kérelmére, valamint az e fejezetben meghatározott további esetekben személyes adatait az adatkezelő helyesbítse, illetve kiegészítse (a továbbiakban: helyesbítéshez való jog),</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i/>
          <w:iCs/>
          <w:color w:val="000000"/>
          <w:sz w:val="24"/>
          <w:szCs w:val="24"/>
        </w:rPr>
        <w:t>d) </w:t>
      </w:r>
      <w:r w:rsidRPr="00B71CB0">
        <w:rPr>
          <w:rFonts w:ascii="Times New Roman" w:hAnsi="Times New Roman"/>
          <w:color w:val="000000"/>
          <w:sz w:val="24"/>
          <w:szCs w:val="24"/>
        </w:rPr>
        <w:t>kérelmére, valamint az e fejezetben meghatározott további esetekben személyes adatai kezelését az adatkezelő korlátozza (a továbbiakban: az adatkezelés korlátozásához való jog),</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i/>
          <w:iCs/>
          <w:color w:val="000000"/>
          <w:sz w:val="24"/>
          <w:szCs w:val="24"/>
        </w:rPr>
        <w:t>e) </w:t>
      </w:r>
      <w:r w:rsidRPr="00B71CB0">
        <w:rPr>
          <w:rFonts w:ascii="Times New Roman" w:hAnsi="Times New Roman"/>
          <w:color w:val="000000"/>
          <w:sz w:val="24"/>
          <w:szCs w:val="24"/>
        </w:rPr>
        <w:t>kérelmére, valamint az e fejezetben meghatározott további esetekben személyes adatait az adatkezelő törölje (a továbbiakban: törléshez való jog).</w:t>
      </w:r>
    </w:p>
    <w:p w:rsidR="00EC29FC" w:rsidRPr="00B71CB0" w:rsidRDefault="00EC29FC" w:rsidP="00EC29FC">
      <w:pPr>
        <w:shd w:val="clear" w:color="auto" w:fill="FFFFFF"/>
        <w:spacing w:after="0"/>
        <w:jc w:val="both"/>
        <w:rPr>
          <w:rFonts w:ascii="Times New Roman" w:hAnsi="Times New Roman"/>
          <w:color w:val="000000"/>
          <w:sz w:val="24"/>
          <w:szCs w:val="24"/>
        </w:rPr>
      </w:pP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b/>
          <w:bCs/>
          <w:color w:val="000000"/>
          <w:sz w:val="24"/>
          <w:szCs w:val="24"/>
        </w:rPr>
        <w:t>18. § </w:t>
      </w:r>
      <w:r w:rsidRPr="00B71CB0">
        <w:rPr>
          <w:rFonts w:ascii="Times New Roman" w:hAnsi="Times New Roman"/>
          <w:color w:val="000000"/>
          <w:sz w:val="24"/>
          <w:szCs w:val="24"/>
        </w:rPr>
        <w:t>(1) A helyesbítéshez való jog érvényesülése érdekében az adatkezelő, ha az általa, illetve a megbízásából vagy rendelkezése alapján eljáró adatfeldolgozó által kezelt személyes adatok pontatlanok, helytelenek vagy hiányosak, azokat - különösen az érintett kérelmére - haladéktalanul pontosítja vagy helyesbíti, illetve ha az az adatkezelés céljával összeegyeztethető, az érintett által rendelkezésére bocsátott további személyes adatokkal vagy az érintett által a kezelt személyes adatokhoz fűzött nyilatkozattal kiegészíti (a továbbiakban együtt: helyesbítés).</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color w:val="000000"/>
          <w:sz w:val="24"/>
          <w:szCs w:val="24"/>
        </w:rPr>
        <w:t>(2) Mentesül az (1) bekezdésben meghatározott kötelezettség alól az adatkezelő, ha</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i/>
          <w:iCs/>
          <w:color w:val="000000"/>
          <w:sz w:val="24"/>
          <w:szCs w:val="24"/>
        </w:rPr>
        <w:t>a) </w:t>
      </w:r>
      <w:r w:rsidRPr="00B71CB0">
        <w:rPr>
          <w:rFonts w:ascii="Times New Roman" w:hAnsi="Times New Roman"/>
          <w:color w:val="000000"/>
          <w:sz w:val="24"/>
          <w:szCs w:val="24"/>
        </w:rPr>
        <w:t>a pontos, helytálló, illetve hiánytalan személyes adatok nem állnak rendelkezésére és azokat az érintett sem bocsátja a rendelkezésére, vagy</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i/>
          <w:iCs/>
          <w:color w:val="000000"/>
          <w:sz w:val="24"/>
          <w:szCs w:val="24"/>
        </w:rPr>
        <w:t>b) </w:t>
      </w:r>
      <w:r w:rsidRPr="00B71CB0">
        <w:rPr>
          <w:rFonts w:ascii="Times New Roman" w:hAnsi="Times New Roman"/>
          <w:color w:val="000000"/>
          <w:sz w:val="24"/>
          <w:szCs w:val="24"/>
        </w:rPr>
        <w:t>az érintett által rendelkezésére bocsátott személyes adatok valódisága kétséget kizáróan nem állapítható meg.</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color w:val="000000"/>
          <w:sz w:val="24"/>
          <w:szCs w:val="24"/>
        </w:rPr>
        <w:lastRenderedPageBreak/>
        <w:t>(3) Ha az adatkezelő az (1) bekezdésben meghatározottak szerint az általa, illetve a megbízásából vagy rendelkezése alapján eljáró adatfeldolgozó által kezelt személyes adatokat helyesbíti, annak tényéről és a helyesbített személyes adatról tájékoztatja azt az adatkezelőt, amely részére a helyesbítéssel érintett személyes adatot továbbította.</w:t>
      </w:r>
    </w:p>
    <w:p w:rsidR="00EC29FC" w:rsidRPr="00B71CB0" w:rsidRDefault="00EC29FC" w:rsidP="00EC29FC">
      <w:pPr>
        <w:shd w:val="clear" w:color="auto" w:fill="FFFFFF"/>
        <w:spacing w:after="0"/>
        <w:jc w:val="both"/>
        <w:rPr>
          <w:rFonts w:ascii="Times New Roman" w:hAnsi="Times New Roman"/>
          <w:color w:val="000000"/>
          <w:sz w:val="24"/>
          <w:szCs w:val="24"/>
        </w:rPr>
      </w:pP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b/>
          <w:bCs/>
          <w:color w:val="000000"/>
          <w:sz w:val="24"/>
          <w:szCs w:val="24"/>
        </w:rPr>
        <w:t>22. § </w:t>
      </w:r>
      <w:r w:rsidRPr="00B71CB0">
        <w:rPr>
          <w:rFonts w:ascii="Times New Roman" w:hAnsi="Times New Roman"/>
          <w:color w:val="000000"/>
          <w:sz w:val="24"/>
          <w:szCs w:val="24"/>
        </w:rPr>
        <w:t>Jogainak érvényesítése érdekében az érintett a VI. Fejezetben meghatározottak szerint</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i/>
          <w:iCs/>
          <w:color w:val="000000"/>
          <w:sz w:val="24"/>
          <w:szCs w:val="24"/>
        </w:rPr>
        <w:t>a) </w:t>
      </w:r>
      <w:r w:rsidRPr="00B71CB0">
        <w:rPr>
          <w:rFonts w:ascii="Times New Roman" w:hAnsi="Times New Roman"/>
          <w:color w:val="000000"/>
          <w:sz w:val="24"/>
          <w:szCs w:val="24"/>
        </w:rPr>
        <w:t>a Hatóság vizsgálatát kezdeményezheti az adatkezelő intézkedése jogszerűségének vizsgálata céljából, ha az adatkezelő a 14. §-ban meghatározott jogainak érvényesítését korlátozza vagy ezen jogainak érvényesítésére irányuló kérelmét elutasítja, valamint</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i/>
          <w:iCs/>
          <w:color w:val="000000"/>
          <w:sz w:val="24"/>
          <w:szCs w:val="24"/>
        </w:rPr>
        <w:t>b) </w:t>
      </w:r>
      <w:r w:rsidRPr="00B71CB0">
        <w:rPr>
          <w:rFonts w:ascii="Times New Roman" w:hAnsi="Times New Roman"/>
          <w:color w:val="000000"/>
          <w:sz w:val="24"/>
          <w:szCs w:val="24"/>
        </w:rPr>
        <w:t>a Hatóság adatvédelmi hatósági eljárásának lefolytatását kérelmezheti, 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b/>
          <w:bCs/>
          <w:color w:val="000000"/>
          <w:sz w:val="24"/>
          <w:szCs w:val="24"/>
        </w:rPr>
        <w:t>23. § </w:t>
      </w:r>
      <w:r w:rsidRPr="00B71CB0">
        <w:rPr>
          <w:rFonts w:ascii="Times New Roman" w:hAnsi="Times New Roman"/>
          <w:color w:val="000000"/>
          <w:sz w:val="24"/>
          <w:szCs w:val="24"/>
        </w:rPr>
        <w:t>(1) Az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color w:val="000000"/>
          <w:sz w:val="24"/>
          <w:szCs w:val="24"/>
        </w:rPr>
        <w:t>(2) Azt, hogy az adatkezelés a személyes adatok kezelésére vonatkozó, jogszabályban vagy az Európai Unió kötelező jogi aktusában meghatározott előírásoknak - így különösen a 2. § (3) bekezdésének hatálya alá tartozó adatkezelések esetén a 4. § (</w:t>
      </w:r>
      <w:proofErr w:type="gramStart"/>
      <w:r w:rsidRPr="00B71CB0">
        <w:rPr>
          <w:rFonts w:ascii="Times New Roman" w:hAnsi="Times New Roman"/>
          <w:color w:val="000000"/>
          <w:sz w:val="24"/>
          <w:szCs w:val="24"/>
        </w:rPr>
        <w:t>1)-(</w:t>
      </w:r>
      <w:proofErr w:type="gramEnd"/>
      <w:r w:rsidRPr="00B71CB0">
        <w:rPr>
          <w:rFonts w:ascii="Times New Roman" w:hAnsi="Times New Roman"/>
          <w:color w:val="000000"/>
          <w:sz w:val="24"/>
          <w:szCs w:val="24"/>
        </w:rPr>
        <w:t>4a) bekezdésben meghatározott alapvető követelményeknek - megfelel, az adatkezelő, illetve az adatfeldolgozó köteles bizonyítani.</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color w:val="000000"/>
          <w:sz w:val="24"/>
          <w:szCs w:val="24"/>
        </w:rPr>
        <w:t>(3) A pert az érintett - választása szerint - a lakóhelye vagy tartózkodási helye szerint illetékes törvényszék előtt is megindíthatja.</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color w:val="000000"/>
          <w:sz w:val="24"/>
          <w:szCs w:val="24"/>
        </w:rPr>
        <w:t>(4) A perben fél lehet az is, akinek egyébként nincs perbeli jogképessége. A perbe a Hatóság az érintett pernyertessége érdekében beavatkozhat.</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color w:val="000000"/>
          <w:sz w:val="24"/>
          <w:szCs w:val="24"/>
        </w:rPr>
        <w:t>(5) Ha a bíróság a keresetnek helyt ad, a jogsértés tényét megállapítja és az adatkezelőt, illetve az adatfeldolgozót</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i/>
          <w:iCs/>
          <w:color w:val="000000"/>
          <w:sz w:val="24"/>
          <w:szCs w:val="24"/>
        </w:rPr>
        <w:t>a) </w:t>
      </w:r>
      <w:r w:rsidRPr="00B71CB0">
        <w:rPr>
          <w:rFonts w:ascii="Times New Roman" w:hAnsi="Times New Roman"/>
          <w:color w:val="000000"/>
          <w:sz w:val="24"/>
          <w:szCs w:val="24"/>
        </w:rPr>
        <w:t>a jogellenes adatkezelési művelet megszüntetésére,</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i/>
          <w:iCs/>
          <w:color w:val="000000"/>
          <w:sz w:val="24"/>
          <w:szCs w:val="24"/>
        </w:rPr>
        <w:t>b) </w:t>
      </w:r>
      <w:r w:rsidRPr="00B71CB0">
        <w:rPr>
          <w:rFonts w:ascii="Times New Roman" w:hAnsi="Times New Roman"/>
          <w:color w:val="000000"/>
          <w:sz w:val="24"/>
          <w:szCs w:val="24"/>
        </w:rPr>
        <w:t>az adatkezelés jogszerűségének helyreállítására, illetve</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i/>
          <w:iCs/>
          <w:color w:val="000000"/>
          <w:sz w:val="24"/>
          <w:szCs w:val="24"/>
        </w:rPr>
        <w:t>c) </w:t>
      </w:r>
      <w:r w:rsidRPr="00B71CB0">
        <w:rPr>
          <w:rFonts w:ascii="Times New Roman" w:hAnsi="Times New Roman"/>
          <w:color w:val="000000"/>
          <w:sz w:val="24"/>
          <w:szCs w:val="24"/>
        </w:rPr>
        <w:t>az érintett jogai érvényesülésének biztosítására pontosan meghatározott magatartás tanúsítására</w:t>
      </w:r>
    </w:p>
    <w:p w:rsidR="00EC29FC" w:rsidRPr="00B71CB0" w:rsidRDefault="00EC29FC" w:rsidP="00EC29FC">
      <w:pPr>
        <w:shd w:val="clear" w:color="auto" w:fill="FFFFFF"/>
        <w:spacing w:after="0"/>
        <w:jc w:val="both"/>
        <w:rPr>
          <w:rFonts w:ascii="Times New Roman" w:hAnsi="Times New Roman"/>
          <w:color w:val="000000"/>
          <w:sz w:val="24"/>
          <w:szCs w:val="24"/>
        </w:rPr>
      </w:pPr>
      <w:r w:rsidRPr="00B71CB0">
        <w:rPr>
          <w:rFonts w:ascii="Times New Roman" w:hAnsi="Times New Roman"/>
          <w:color w:val="000000"/>
          <w:sz w:val="24"/>
          <w:szCs w:val="24"/>
        </w:rPr>
        <w:t>kötelezi, és szükség esetén egyúttal határoz a kártérítés, sérelemdíj iránti igényről is.</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color w:val="000000"/>
          <w:sz w:val="24"/>
          <w:szCs w:val="24"/>
        </w:rPr>
        <w:t>(6) A bíróság elrendelheti ítéletének - az adatkezelő, illetve adatfeldolgozó azonosító adatainak közzétételével történő - nyilvánosságra hozatalát, ha az ítélet személyek széles körét érinti, ha az alperes adatkezelő, illetve adatfeldolgozó közfeladatot ellátó szerv, vagy ha a bekövetkezett jogsérelem súlya a nyilvánosságra hozatalt indokolja.</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b/>
          <w:bCs/>
          <w:color w:val="000000"/>
          <w:sz w:val="24"/>
          <w:szCs w:val="24"/>
        </w:rPr>
        <w:t>24. § </w:t>
      </w:r>
      <w:r w:rsidRPr="00B71CB0">
        <w:rPr>
          <w:rFonts w:ascii="Times New Roman" w:hAnsi="Times New Roman"/>
          <w:color w:val="000000"/>
          <w:sz w:val="24"/>
          <w:szCs w:val="24"/>
        </w:rPr>
        <w:t>(1) Ha az adatkezelő, illetve az általa megbízott vagy rendelkezése alapján eljáró adatfeldolgozó a személyes adatok kezelésére vonatkozó, jogszabályban vagy az Európai Unió kötelező jogi aktusában meghatározott előírásokat megsérti és ezzel másnak kárt okoz, köteles azt megtéríteni.</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color w:val="000000"/>
          <w:sz w:val="24"/>
          <w:szCs w:val="24"/>
        </w:rPr>
        <w:lastRenderedPageBreak/>
        <w:t>(2) Ha az adatkezelő, illetve az általa megbízott vagy rendelkezése alapján eljáró adatfeldolgozó a személyes adatok kezelésére vonatkozó, jogszabályban vagy az Európai Unió kötelező jogi aktusában meghatározott előírásokat megsérti és ezzel más személyiségi jogát megsérti, az, akinek személyiségi joga sérelmet szenvedett, az adatkezelőtől, illetve az általa megbízott vagy rendelkezése alapján eljáró adatfeldolgozótól sérelemdíjat követelhet.</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color w:val="000000"/>
          <w:sz w:val="24"/>
          <w:szCs w:val="24"/>
        </w:rPr>
        <w:t>(3) Az adatkezelő mentesül az okozott kárért való felelősség és a sérelemdíj megfizetésének kötelezettsége alól, ha bizonyítja, hogy a kárt vagy a személyiségi jog megsértésével okozott jogsérelmet az adatkezelés körén kívül eső elháríthatatlan ok idézte elő.</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color w:val="000000"/>
          <w:sz w:val="24"/>
          <w:szCs w:val="24"/>
        </w:rPr>
        <w:t>(4) Az adatfeldolgozó mentesül az okozott kárért való felelősség és a sérelemdíj megfizetésének kötelezettsége alól, ha bizonyítja, hogy az általa végzett adatkezelési műveletek során a személyes adatok kezelésére vonatkozó, jogszabályban vagy az Európai Unió kötelező jogi aktusában meghatározott, kifejezetten az adatfeldolgozókat terhelő kötelezettségek, valamint az adatkezelő jogszerű utasításainak betartásával járt el.</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color w:val="000000"/>
          <w:sz w:val="24"/>
          <w:szCs w:val="24"/>
        </w:rPr>
        <w:t>(5) Az adatkezelő és az általa megbízott vagy rendelkezése alapján eljáró adatfeldolgozó, továbbá a közös adatkezelők és az általuk megbízott vagy rendelkezésük alapján eljáró adatfeldolgozók a személyes adatok kezelésére vonatkozó, jogszabályban vagy az Európai Unió kötelező jogi aktusában meghatározott előírások megsértésével okozott</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i/>
          <w:iCs/>
          <w:color w:val="000000"/>
          <w:sz w:val="24"/>
          <w:szCs w:val="24"/>
        </w:rPr>
        <w:t>a) </w:t>
      </w:r>
      <w:r w:rsidRPr="00B71CB0">
        <w:rPr>
          <w:rFonts w:ascii="Times New Roman" w:hAnsi="Times New Roman"/>
          <w:color w:val="000000"/>
          <w:sz w:val="24"/>
          <w:szCs w:val="24"/>
        </w:rPr>
        <w:t>kárért az érintettel szemben egyetemlegesen felelnek, valamint</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i/>
          <w:iCs/>
          <w:color w:val="000000"/>
          <w:sz w:val="24"/>
          <w:szCs w:val="24"/>
        </w:rPr>
        <w:t>b) </w:t>
      </w:r>
      <w:r w:rsidRPr="00B71CB0">
        <w:rPr>
          <w:rFonts w:ascii="Times New Roman" w:hAnsi="Times New Roman"/>
          <w:color w:val="000000"/>
          <w:sz w:val="24"/>
          <w:szCs w:val="24"/>
        </w:rPr>
        <w:t>személyiségi jogsértés esetén járó sérelemdíjat egyetemlegesen kötelesek megfizetni az érintettnek.</w:t>
      </w:r>
    </w:p>
    <w:p w:rsidR="00EC29FC" w:rsidRPr="00B71CB0" w:rsidRDefault="00EC29FC" w:rsidP="00EC29FC">
      <w:pPr>
        <w:shd w:val="clear" w:color="auto" w:fill="FFFFFF"/>
        <w:spacing w:after="0"/>
        <w:ind w:firstLine="240"/>
        <w:jc w:val="both"/>
        <w:rPr>
          <w:rFonts w:ascii="Times New Roman" w:hAnsi="Times New Roman"/>
          <w:color w:val="000000"/>
          <w:sz w:val="24"/>
          <w:szCs w:val="24"/>
        </w:rPr>
      </w:pPr>
      <w:r w:rsidRPr="00B71CB0">
        <w:rPr>
          <w:rFonts w:ascii="Times New Roman" w:hAnsi="Times New Roman"/>
          <w:color w:val="000000"/>
          <w:sz w:val="24"/>
          <w:szCs w:val="24"/>
        </w:rPr>
        <w:t>(6) Nem kell megtéríteni a kárt és nem követelhető a sérelemdíj annyiban, amennyiben a kár a károsult vagy a személyiségi jog megsértésével okozott jogsérelem a személyiségi jogi jogsérelmet szenvedő személy szándékos vagy súlyosan gondatlan magatartásából származott.</w:t>
      </w:r>
    </w:p>
    <w:p w:rsidR="00EC29FC" w:rsidRPr="00B71CB0" w:rsidRDefault="00EC29FC" w:rsidP="00EC29FC">
      <w:pPr>
        <w:spacing w:after="0"/>
        <w:jc w:val="both"/>
        <w:rPr>
          <w:rFonts w:ascii="Times New Roman" w:hAnsi="Times New Roman"/>
          <w:color w:val="000000"/>
          <w:sz w:val="24"/>
          <w:szCs w:val="24"/>
        </w:rPr>
      </w:pPr>
    </w:p>
    <w:p w:rsidR="00EC29FC" w:rsidRPr="00246791" w:rsidRDefault="00EC29FC" w:rsidP="00EC29FC">
      <w:pPr>
        <w:spacing w:after="0" w:line="240" w:lineRule="auto"/>
        <w:jc w:val="both"/>
        <w:rPr>
          <w:rFonts w:ascii="Times New Roman" w:hAnsi="Times New Roman"/>
          <w:sz w:val="24"/>
          <w:szCs w:val="24"/>
        </w:rPr>
      </w:pPr>
    </w:p>
    <w:p w:rsidR="00EC29FC" w:rsidRPr="00246791" w:rsidRDefault="00EC29FC" w:rsidP="00EC29FC">
      <w:pPr>
        <w:spacing w:after="0" w:line="240" w:lineRule="auto"/>
        <w:jc w:val="both"/>
        <w:rPr>
          <w:rFonts w:ascii="Times New Roman" w:hAnsi="Times New Roman"/>
          <w:sz w:val="24"/>
          <w:szCs w:val="24"/>
        </w:rPr>
      </w:pPr>
      <w:r w:rsidRPr="00246791">
        <w:rPr>
          <w:rFonts w:ascii="Times New Roman" w:hAnsi="Times New Roman"/>
          <w:sz w:val="24"/>
          <w:szCs w:val="24"/>
        </w:rPr>
        <w:t>Kelt: .........................................................</w:t>
      </w:r>
    </w:p>
    <w:p w:rsidR="00EC29FC" w:rsidRPr="00246791" w:rsidRDefault="00EC29FC" w:rsidP="00EC29FC">
      <w:pPr>
        <w:spacing w:after="0" w:line="240" w:lineRule="auto"/>
        <w:jc w:val="both"/>
        <w:rPr>
          <w:rFonts w:ascii="Times New Roman" w:hAnsi="Times New Roman"/>
          <w:sz w:val="24"/>
          <w:szCs w:val="24"/>
        </w:rPr>
      </w:pPr>
      <w:r w:rsidRPr="00246791">
        <w:rPr>
          <w:rFonts w:ascii="Times New Roman" w:hAnsi="Times New Roman"/>
          <w:sz w:val="24"/>
          <w:szCs w:val="24"/>
        </w:rPr>
        <w:t xml:space="preserve">                                    </w:t>
      </w:r>
    </w:p>
    <w:p w:rsidR="00EC29FC" w:rsidRPr="00246791" w:rsidRDefault="00EC29FC" w:rsidP="00EC29FC">
      <w:pPr>
        <w:spacing w:after="0" w:line="240" w:lineRule="auto"/>
        <w:jc w:val="both"/>
        <w:rPr>
          <w:rFonts w:ascii="Times New Roman" w:hAnsi="Times New Roman"/>
          <w:sz w:val="24"/>
          <w:szCs w:val="24"/>
        </w:rPr>
      </w:pPr>
      <w:r w:rsidRPr="00246791">
        <w:rPr>
          <w:rFonts w:ascii="Times New Roman" w:hAnsi="Times New Roman"/>
          <w:sz w:val="24"/>
          <w:szCs w:val="24"/>
        </w:rPr>
        <w:t xml:space="preserve">                                                                          …………………………………………….</w:t>
      </w:r>
    </w:p>
    <w:p w:rsidR="00EC29FC" w:rsidRPr="00246791" w:rsidRDefault="00EC29FC" w:rsidP="00EC29FC">
      <w:pPr>
        <w:spacing w:after="0" w:line="240" w:lineRule="auto"/>
        <w:jc w:val="both"/>
        <w:rPr>
          <w:rFonts w:ascii="Times New Roman" w:hAnsi="Times New Roman"/>
          <w:sz w:val="24"/>
          <w:szCs w:val="24"/>
        </w:rPr>
      </w:pPr>
      <w:r w:rsidRPr="00246791">
        <w:rPr>
          <w:rFonts w:ascii="Times New Roman" w:hAnsi="Times New Roman"/>
          <w:sz w:val="24"/>
          <w:szCs w:val="24"/>
        </w:rPr>
        <w:t xml:space="preserve">                                                                                       a nyilatkozatot tevő aláírása</w:t>
      </w:r>
    </w:p>
    <w:p w:rsidR="00D815E4" w:rsidRDefault="00D815E4">
      <w:bookmarkStart w:id="0" w:name="_GoBack"/>
      <w:bookmarkEnd w:id="0"/>
    </w:p>
    <w:sectPr w:rsidR="00D81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65833"/>
    <w:multiLevelType w:val="hybridMultilevel"/>
    <w:tmpl w:val="5192C8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FC"/>
    <w:rsid w:val="00D815E4"/>
    <w:rsid w:val="00EC29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56992-FEFE-4D59-A9E0-11C887E2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C29FC"/>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6980</Characters>
  <Application>Microsoft Office Word</Application>
  <DocSecurity>0</DocSecurity>
  <Lines>58</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2022-06-30T13:17:00Z</dcterms:created>
  <dcterms:modified xsi:type="dcterms:W3CDTF">2022-06-30T13:18:00Z</dcterms:modified>
</cp:coreProperties>
</file>